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spacing w:before="312" w:after="312"/>
      </w:pPr>
      <w:bookmarkStart w:id="0" w:name="_Toc2765"/>
      <w:r>
        <w:rPr>
          <w:rFonts w:hint="eastAsia"/>
        </w:rPr>
        <w:t>候考官</w:t>
      </w:r>
      <w:bookmarkEnd w:id="0"/>
    </w:p>
    <w:p>
      <w:pPr>
        <w:pStyle w:val="3"/>
        <w:numPr>
          <w:ilvl w:val="0"/>
          <w:numId w:val="2"/>
        </w:numPr>
        <w:spacing w:before="312" w:after="312"/>
        <w:rPr>
          <w:rFonts w:ascii="微软雅黑" w:hAnsi="微软雅黑" w:cs="微软雅黑"/>
        </w:rPr>
      </w:pPr>
      <w:bookmarkStart w:id="1" w:name="_Toc23842"/>
      <w:r>
        <w:rPr>
          <w:rFonts w:hint="eastAsia" w:ascii="微软雅黑" w:hAnsi="微软雅黑" w:cs="微软雅黑"/>
        </w:rPr>
        <w:t>登录</w:t>
      </w:r>
      <w:bookmarkEnd w:id="1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候考官输入学校公布的考试地址，选择专业后通过手机短信验证码进行登录</w:t>
      </w:r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66690" cy="3291840"/>
            <wp:effectExtent l="0" t="0" r="10160" b="3810"/>
            <wp:docPr id="43" name="图片 43" descr="考官_候考官登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考官_候考官登录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before="312" w:after="312"/>
        <w:rPr>
          <w:rFonts w:ascii="微软雅黑" w:hAnsi="微软雅黑" w:cs="微软雅黑"/>
        </w:rPr>
      </w:pPr>
      <w:bookmarkStart w:id="2" w:name="_Toc7285"/>
      <w:r>
        <w:rPr>
          <w:rFonts w:hint="eastAsia" w:ascii="微软雅黑" w:hAnsi="微软雅黑" w:cs="微软雅黑"/>
        </w:rPr>
        <w:t>2、查看考场</w:t>
      </w:r>
      <w:bookmarkEnd w:id="2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候考官登录成功后，能够看到自己的考场信息</w:t>
      </w:r>
    </w:p>
    <w:p>
      <w:pPr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266690" cy="3437890"/>
            <wp:effectExtent l="0" t="0" r="10160" b="10160"/>
            <wp:docPr id="69" name="图片 69" descr="候考官登录_首页 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候考官登录_首页 副本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3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before="312" w:after="312"/>
        <w:rPr>
          <w:rFonts w:ascii="微软雅黑" w:hAnsi="微软雅黑" w:cs="微软雅黑"/>
        </w:rPr>
      </w:pPr>
      <w:bookmarkStart w:id="3" w:name="_Toc12279"/>
      <w:r>
        <w:rPr>
          <w:rFonts w:hint="eastAsia" w:ascii="微软雅黑" w:hAnsi="微软雅黑" w:cs="微软雅黑"/>
        </w:rPr>
        <w:t>3、下载客户端</w:t>
      </w:r>
      <w:bookmarkEnd w:id="3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候考官可以点击“下载Windows客户端”按钮进行软件下载，并根据提示进行安装</w:t>
      </w:r>
    </w:p>
    <w:p>
      <w:pPr>
        <w:rPr>
          <w:rFonts w:ascii="微软雅黑" w:hAnsi="微软雅黑" w:cs="微软雅黑"/>
        </w:rPr>
      </w:pPr>
      <w:r>
        <w:drawing>
          <wp:inline distT="0" distB="0" distL="114300" distR="114300">
            <wp:extent cx="5266690" cy="3388995"/>
            <wp:effectExtent l="0" t="0" r="10160" b="1905"/>
            <wp:docPr id="7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8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312" w:after="312"/>
        <w:rPr>
          <w:rFonts w:ascii="微软雅黑" w:hAnsi="微软雅黑" w:cs="微软雅黑"/>
        </w:rPr>
      </w:pPr>
      <w:bookmarkStart w:id="4" w:name="_Toc25526"/>
      <w:r>
        <w:rPr>
          <w:rFonts w:hint="eastAsia" w:ascii="微软雅黑" w:hAnsi="微软雅黑" w:cs="微软雅黑"/>
        </w:rPr>
        <w:t>4、打开客户端进入候考区</w:t>
      </w:r>
      <w:bookmarkEnd w:id="4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考试时间开始时，候考官可以点击“进入候考区”按钮打开客户端</w:t>
      </w:r>
    </w:p>
    <w:p>
      <w:pPr>
        <w:rPr>
          <w:rFonts w:ascii="微软雅黑" w:hAnsi="微软雅黑" w:cs="微软雅黑"/>
        </w:rPr>
      </w:pPr>
      <w:r>
        <w:drawing>
          <wp:inline distT="0" distB="0" distL="114300" distR="114300">
            <wp:extent cx="5271135" cy="3428365"/>
            <wp:effectExtent l="0" t="0" r="5715" b="635"/>
            <wp:docPr id="7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2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312" w:after="312"/>
        <w:rPr>
          <w:rFonts w:ascii="微软雅黑" w:hAnsi="微软雅黑" w:cs="微软雅黑"/>
        </w:rPr>
      </w:pPr>
      <w:bookmarkStart w:id="5" w:name="_Toc5528"/>
      <w:r>
        <w:rPr>
          <w:rFonts w:hint="eastAsia" w:ascii="微软雅黑" w:hAnsi="微软雅黑" w:cs="微软雅黑"/>
        </w:rPr>
        <w:t>5、设备检测</w:t>
      </w:r>
      <w:bookmarkEnd w:id="5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进入候考场之前，候考官需要对自己的音频和视频进行检测</w:t>
      </w:r>
    </w:p>
    <w:p>
      <w:pPr>
        <w:rPr>
          <w:rFonts w:ascii="微软雅黑" w:hAnsi="微软雅黑" w:cs="微软雅黑"/>
        </w:rPr>
      </w:pPr>
      <w:r>
        <w:drawing>
          <wp:inline distT="0" distB="0" distL="114300" distR="114300">
            <wp:extent cx="5269230" cy="5245100"/>
            <wp:effectExtent l="0" t="0" r="7620" b="12700"/>
            <wp:docPr id="3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24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cs="微软雅黑"/>
        </w:rPr>
      </w:pPr>
      <w:r>
        <w:drawing>
          <wp:inline distT="0" distB="0" distL="114300" distR="114300">
            <wp:extent cx="5269230" cy="5245100"/>
            <wp:effectExtent l="0" t="0" r="7620" b="12700"/>
            <wp:docPr id="3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24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312" w:after="312"/>
        <w:rPr>
          <w:rFonts w:ascii="微软雅黑" w:hAnsi="微软雅黑" w:cs="微软雅黑"/>
        </w:rPr>
      </w:pPr>
      <w:bookmarkStart w:id="6" w:name="_Toc4288"/>
      <w:r>
        <w:rPr>
          <w:rFonts w:hint="eastAsia" w:ascii="微软雅黑" w:hAnsi="微软雅黑" w:cs="微软雅黑"/>
        </w:rPr>
        <w:t>6、候考区界面</w:t>
      </w:r>
      <w:bookmarkEnd w:id="6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完成设备检测后，候考官会进入候考区与考生进行交流。在候考区界面候考官可以看到所有考生的双摄像头画面和基本信息，并能够查看考生的大画面和控制考生的音频，同时也能够控制本地的音视频</w:t>
      </w:r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66690" cy="3291840"/>
            <wp:effectExtent l="0" t="0" r="10160" b="3810"/>
            <wp:docPr id="95" name="图片 95" descr="候考官_进入候考室_双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候考官_进入候考室_双摄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before="312" w:after="312"/>
        <w:rPr>
          <w:rFonts w:ascii="微软雅黑" w:hAnsi="微软雅黑" w:cs="微软雅黑"/>
        </w:rPr>
      </w:pPr>
      <w:bookmarkStart w:id="7" w:name="_Toc17483"/>
      <w:r>
        <w:rPr>
          <w:rFonts w:hint="eastAsia" w:ascii="微软雅黑" w:hAnsi="微软雅黑" w:cs="微软雅黑"/>
        </w:rPr>
        <w:t>7、考场结束</w:t>
      </w:r>
      <w:bookmarkEnd w:id="7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当考场结束时，候考官会收到结束提醒，点击确定按钮后会关闭客户端</w:t>
      </w:r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66690" cy="3291840"/>
            <wp:effectExtent l="0" t="0" r="10160" b="3810"/>
            <wp:docPr id="96" name="图片 96" descr="候考官_考试结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候考官_考试结束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cs="微软雅黑"/>
        </w:rPr>
      </w:pPr>
    </w:p>
    <w:p>
      <w:pPr>
        <w:rPr>
          <w:rFonts w:ascii="微软雅黑" w:hAnsi="微软雅黑" w:cs="微软雅黑"/>
        </w:rPr>
      </w:pPr>
    </w:p>
    <w:p>
      <w:pPr>
        <w:pStyle w:val="2"/>
        <w:spacing w:before="312" w:after="312"/>
        <w:rPr>
          <w:rFonts w:ascii="微软雅黑" w:hAnsi="微软雅黑" w:cs="微软雅黑"/>
        </w:rPr>
      </w:pPr>
      <w:bookmarkStart w:id="8" w:name="_Toc29780"/>
      <w:r>
        <w:rPr>
          <w:rFonts w:hint="eastAsia" w:ascii="微软雅黑" w:hAnsi="微软雅黑" w:cs="微软雅黑"/>
        </w:rPr>
        <w:t>主考官</w:t>
      </w:r>
      <w:bookmarkEnd w:id="8"/>
    </w:p>
    <w:p>
      <w:pPr>
        <w:pStyle w:val="3"/>
        <w:numPr>
          <w:ilvl w:val="0"/>
          <w:numId w:val="3"/>
        </w:numPr>
        <w:spacing w:before="312" w:after="312"/>
        <w:rPr>
          <w:rFonts w:ascii="微软雅黑" w:hAnsi="微软雅黑" w:cs="微软雅黑"/>
        </w:rPr>
      </w:pPr>
      <w:bookmarkStart w:id="9" w:name="_Toc5936"/>
      <w:r>
        <w:rPr>
          <w:rFonts w:hint="eastAsia" w:ascii="微软雅黑" w:hAnsi="微软雅黑" w:cs="微软雅黑"/>
        </w:rPr>
        <w:t>登录</w:t>
      </w:r>
      <w:bookmarkEnd w:id="9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主考官输入学校公布的考试地址，选择专业后通过手机短信验证码进行登录</w:t>
      </w:r>
    </w:p>
    <w:p>
      <w:pPr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267325" cy="3291840"/>
            <wp:effectExtent l="0" t="0" r="9525" b="3810"/>
            <wp:docPr id="47" name="图片 47" descr="2534bff21097053d503e0c4b527f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2534bff21097053d503e0c4b527f23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3"/>
        </w:numPr>
        <w:spacing w:before="312" w:after="312"/>
        <w:rPr>
          <w:rFonts w:ascii="微软雅黑" w:hAnsi="微软雅黑" w:cs="微软雅黑"/>
        </w:rPr>
      </w:pPr>
      <w:bookmarkStart w:id="10" w:name="_Toc7396"/>
      <w:r>
        <w:rPr>
          <w:rFonts w:hint="eastAsia" w:ascii="微软雅黑" w:hAnsi="微软雅黑" w:cs="微软雅黑"/>
        </w:rPr>
        <w:t>查看考场</w:t>
      </w:r>
      <w:bookmarkEnd w:id="10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主考官登录成功后，能够看到自己的考场信息</w:t>
      </w:r>
    </w:p>
    <w:p>
      <w:pPr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266690" cy="3437890"/>
            <wp:effectExtent l="0" t="0" r="10160" b="10160"/>
            <wp:docPr id="72" name="图片 72" descr="考官登录_首页 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考官登录_首页 副本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3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3"/>
        </w:numPr>
        <w:spacing w:before="312" w:after="312"/>
        <w:rPr>
          <w:rFonts w:ascii="微软雅黑" w:hAnsi="微软雅黑" w:cs="微软雅黑"/>
        </w:rPr>
      </w:pPr>
      <w:bookmarkStart w:id="11" w:name="_Toc27488"/>
      <w:r>
        <w:rPr>
          <w:rFonts w:hint="eastAsia" w:ascii="微软雅黑" w:hAnsi="微软雅黑" w:cs="微软雅黑"/>
        </w:rPr>
        <w:t>下载客户端</w:t>
      </w:r>
      <w:bookmarkEnd w:id="11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主考官可以点击“下载Windows客户端”按钮进行软件下载，并根据提示进行安装</w:t>
      </w:r>
    </w:p>
    <w:p>
      <w:pPr>
        <w:rPr>
          <w:rFonts w:ascii="微软雅黑" w:hAnsi="微软雅黑" w:cs="微软雅黑"/>
        </w:rPr>
      </w:pPr>
      <w:r>
        <w:drawing>
          <wp:inline distT="0" distB="0" distL="114300" distR="114300">
            <wp:extent cx="5273675" cy="3407410"/>
            <wp:effectExtent l="0" t="0" r="3175" b="2540"/>
            <wp:docPr id="7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40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3"/>
        </w:numPr>
        <w:spacing w:before="312" w:after="312"/>
        <w:rPr>
          <w:rFonts w:ascii="微软雅黑" w:hAnsi="微软雅黑" w:cs="微软雅黑"/>
        </w:rPr>
      </w:pPr>
      <w:bookmarkStart w:id="12" w:name="_Toc8660"/>
      <w:r>
        <w:rPr>
          <w:rFonts w:hint="eastAsia" w:ascii="微软雅黑" w:hAnsi="微软雅黑" w:cs="微软雅黑"/>
        </w:rPr>
        <w:t>打开客户端进入考场</w:t>
      </w:r>
      <w:bookmarkEnd w:id="12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考试时间开始时，主考官可以点击“进入考场”按钮打开客户端</w:t>
      </w:r>
    </w:p>
    <w:p>
      <w:pPr>
        <w:rPr>
          <w:rFonts w:ascii="微软雅黑" w:hAnsi="微软雅黑" w:cs="微软雅黑"/>
        </w:rPr>
      </w:pPr>
      <w:r>
        <w:drawing>
          <wp:inline distT="0" distB="0" distL="114300" distR="114300">
            <wp:extent cx="5273675" cy="3411220"/>
            <wp:effectExtent l="0" t="0" r="3175" b="17780"/>
            <wp:docPr id="7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41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312" w:after="312"/>
        <w:rPr>
          <w:rFonts w:ascii="微软雅黑" w:hAnsi="微软雅黑" w:cs="微软雅黑"/>
        </w:rPr>
      </w:pPr>
      <w:bookmarkStart w:id="13" w:name="_Toc5811"/>
      <w:r>
        <w:rPr>
          <w:rFonts w:hint="eastAsia" w:ascii="微软雅黑" w:hAnsi="微软雅黑" w:cs="微软雅黑"/>
        </w:rPr>
        <w:t>5、设备检测</w:t>
      </w:r>
      <w:bookmarkEnd w:id="13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进入考场之前，主考官需要对自己的音频和视频进行检测，同时需要设置录制视频的保存路径</w:t>
      </w:r>
    </w:p>
    <w:p>
      <w:pPr>
        <w:rPr>
          <w:rFonts w:ascii="微软雅黑" w:hAnsi="微软雅黑" w:cs="微软雅黑"/>
        </w:rPr>
      </w:pPr>
    </w:p>
    <w:p>
      <w:r>
        <w:drawing>
          <wp:inline distT="0" distB="0" distL="114300" distR="114300">
            <wp:extent cx="5269230" cy="5245100"/>
            <wp:effectExtent l="0" t="0" r="7620" b="12700"/>
            <wp:docPr id="3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24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230" cy="5245100"/>
            <wp:effectExtent l="0" t="0" r="7620" b="12700"/>
            <wp:docPr id="3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24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cs="微软雅黑"/>
        </w:rPr>
      </w:pPr>
      <w:r>
        <w:drawing>
          <wp:inline distT="0" distB="0" distL="114300" distR="114300">
            <wp:extent cx="5269230" cy="5245100"/>
            <wp:effectExtent l="0" t="0" r="7620" b="12700"/>
            <wp:docPr id="3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24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312" w:after="312"/>
        <w:rPr>
          <w:rFonts w:ascii="微软雅黑" w:hAnsi="微软雅黑" w:cs="微软雅黑"/>
        </w:rPr>
      </w:pPr>
      <w:bookmarkStart w:id="14" w:name="_Toc13715"/>
      <w:r>
        <w:rPr>
          <w:rFonts w:hint="eastAsia" w:ascii="微软雅黑" w:hAnsi="微软雅黑" w:cs="微软雅黑"/>
        </w:rPr>
        <w:t>6、考场界面</w:t>
      </w:r>
      <w:bookmarkEnd w:id="14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主考官进入考场后，若当前没有考生进行面试，则显示“考生正在准备中”，主考官可以控制本地音视频、进行一键截图、设备检测、邀请考生面试、结束考场等操作；当有考生正在面试时，会显示该考生的基本信息，并会以大画面的形式展示该生正面，支持查看大画面。</w:t>
      </w:r>
    </w:p>
    <w:p>
      <w:pPr>
        <w:rPr>
          <w:rFonts w:ascii="微软雅黑" w:hAnsi="微软雅黑" w:cs="微软雅黑"/>
        </w:rPr>
      </w:pPr>
      <w:r>
        <w:rPr>
          <w:rFonts w:ascii="微软雅黑" w:hAnsi="微软雅黑" w:cs="微软雅黑"/>
        </w:rPr>
        <w:drawing>
          <wp:inline distT="0" distB="0" distL="0" distR="0">
            <wp:extent cx="5274310" cy="3270250"/>
            <wp:effectExtent l="0" t="0" r="2540" b="635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7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="微软雅黑" w:hAnsi="微软雅黑" w:cs="微软雅黑"/>
        </w:rPr>
      </w:pPr>
      <w:bookmarkStart w:id="15" w:name="_Toc19947"/>
      <w:r>
        <w:rPr>
          <w:rFonts w:hint="eastAsia" w:ascii="微软雅黑" w:hAnsi="微软雅黑" w:cs="微软雅黑"/>
        </w:rPr>
        <w:t>6.1、邀请考生面试</w:t>
      </w:r>
      <w:bookmarkEnd w:id="15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由考官决定面试顺序，轮到哪位考生面试时，主考官可点击“邀请考生面试”按钮选择该生，确认后，该生会收到面试邀请</w:t>
      </w:r>
    </w:p>
    <w:p>
      <w:r>
        <w:drawing>
          <wp:inline distT="0" distB="0" distL="0" distR="0">
            <wp:extent cx="5274310" cy="3298190"/>
            <wp:effectExtent l="0" t="0" r="2540" b="1651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3298825"/>
            <wp:effectExtent l="0" t="0" r="2540" b="1587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hint="eastAsia" w:ascii="微软雅黑" w:hAnsi="微软雅黑" w:cs="微软雅黑"/>
        </w:rPr>
      </w:pPr>
      <w:bookmarkStart w:id="16" w:name="_Toc7589"/>
      <w:r>
        <w:rPr>
          <w:rFonts w:hint="eastAsia" w:ascii="微软雅黑" w:hAnsi="微软雅黑" w:cs="微软雅黑"/>
        </w:rPr>
        <w:t>6.2、一键截图</w:t>
      </w:r>
      <w:bookmarkEnd w:id="16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考官可以点击“一键截图”按钮对自己的屏幕进行截图，截图后支持查看并会自动上传至云端</w:t>
      </w:r>
    </w:p>
    <w:p>
      <w:r>
        <w:drawing>
          <wp:inline distT="0" distB="0" distL="0" distR="0">
            <wp:extent cx="5274310" cy="3302635"/>
            <wp:effectExtent l="0" t="0" r="2540" b="1206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0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3284220"/>
            <wp:effectExtent l="0" t="0" r="2540" b="1143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8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="微软雅黑" w:hAnsi="微软雅黑" w:cs="微软雅黑"/>
        </w:rPr>
      </w:pPr>
      <w:bookmarkStart w:id="17" w:name="_Toc15651"/>
      <w:r>
        <w:rPr>
          <w:rFonts w:hint="eastAsia" w:ascii="微软雅黑" w:hAnsi="微软雅黑" w:cs="微软雅黑"/>
        </w:rPr>
        <w:t>6.3、异常行为检测</w:t>
      </w:r>
      <w:bookmarkEnd w:id="17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在面试过程中，会实时检测考生是否有异常行为，如使用双屏、界面不是最大化、界面失去焦点等，当考生出现异常时，会自动截取考生画面并及时向考官发送提醒，考官可以查看考生异常时的屏幕画面</w:t>
      </w:r>
    </w:p>
    <w:p>
      <w:pPr>
        <w:rPr>
          <w:rFonts w:ascii="微软雅黑" w:hAnsi="微软雅黑" w:cs="微软雅黑"/>
        </w:rPr>
      </w:pPr>
      <w:r>
        <w:rPr>
          <w:rFonts w:ascii="微软雅黑" w:hAnsi="微软雅黑" w:cs="微软雅黑"/>
        </w:rPr>
        <w:drawing>
          <wp:inline distT="0" distB="0" distL="0" distR="0">
            <wp:extent cx="5274310" cy="3281045"/>
            <wp:effectExtent l="0" t="0" r="2540" b="1460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8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hint="eastAsia" w:ascii="微软雅黑" w:hAnsi="微软雅黑" w:cs="微软雅黑"/>
          <w:lang w:eastAsia="zh-CN"/>
        </w:rPr>
      </w:pPr>
      <w:bookmarkStart w:id="18" w:name="_Toc26582"/>
      <w:r>
        <w:rPr>
          <w:rFonts w:hint="eastAsia" w:ascii="微软雅黑" w:hAnsi="微软雅黑" w:cs="微软雅黑"/>
        </w:rPr>
        <w:t>6.</w:t>
      </w:r>
      <w:r>
        <w:rPr>
          <w:rFonts w:hint="eastAsia" w:ascii="微软雅黑" w:hAnsi="微软雅黑" w:cs="微软雅黑"/>
          <w:lang w:val="en-US" w:eastAsia="zh-CN"/>
        </w:rPr>
        <w:t>4</w:t>
      </w:r>
      <w:r>
        <w:rPr>
          <w:rFonts w:hint="eastAsia" w:ascii="微软雅黑" w:hAnsi="微软雅黑" w:cs="微软雅黑"/>
        </w:rPr>
        <w:t>、</w:t>
      </w:r>
      <w:r>
        <w:rPr>
          <w:rFonts w:hint="eastAsia" w:ascii="微软雅黑" w:hAnsi="微软雅黑" w:cs="微软雅黑"/>
          <w:lang w:eastAsia="zh-CN"/>
        </w:rPr>
        <w:t>共享屏幕</w:t>
      </w:r>
      <w:bookmarkEnd w:id="18"/>
    </w:p>
    <w:p>
      <w:pPr>
        <w:rPr>
          <w:rFonts w:hint="eastAsia" w:eastAsia="微软雅黑"/>
          <w:lang w:eastAsia="zh-CN"/>
        </w:rPr>
      </w:pPr>
      <w:r>
        <w:rPr>
          <w:rFonts w:hint="eastAsia"/>
          <w:lang w:eastAsia="zh-CN"/>
        </w:rPr>
        <w:t>主考官可以共享屏幕，便于给考生展示试题等资料。点击之后会返回桌面，副考官和考生都可以看到考官的屏幕，主考官也可以同时看到所有副考官和考生的画面</w:t>
      </w:r>
    </w:p>
    <w:p>
      <w:pPr>
        <w:rPr>
          <w:rFonts w:ascii="微软雅黑" w:hAnsi="微软雅黑" w:cs="微软雅黑"/>
        </w:rPr>
      </w:pPr>
      <w:r>
        <w:rPr>
          <w:rFonts w:ascii="微软雅黑" w:hAnsi="微软雅黑" w:cs="微软雅黑"/>
        </w:rPr>
        <w:drawing>
          <wp:inline distT="0" distB="0" distL="0" distR="0">
            <wp:extent cx="5274310" cy="3305175"/>
            <wp:effectExtent l="0" t="0" r="2540" b="952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cs="微软雅黑"/>
        </w:rPr>
      </w:pPr>
      <w:r>
        <w:rPr>
          <w:rFonts w:ascii="微软雅黑" w:hAnsi="微软雅黑" w:cs="微软雅黑"/>
        </w:rPr>
        <w:drawing>
          <wp:inline distT="0" distB="0" distL="0" distR="0">
            <wp:extent cx="5274310" cy="3290570"/>
            <wp:effectExtent l="0" t="0" r="2540" b="508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="微软雅黑" w:hAnsi="微软雅黑" w:cs="微软雅黑"/>
        </w:rPr>
      </w:pPr>
      <w:bookmarkStart w:id="19" w:name="_Toc27815"/>
      <w:r>
        <w:rPr>
          <w:rFonts w:hint="eastAsia" w:ascii="微软雅黑" w:hAnsi="微软雅黑" w:cs="微软雅黑"/>
        </w:rPr>
        <w:t>6.</w:t>
      </w:r>
      <w:r>
        <w:rPr>
          <w:rFonts w:hint="eastAsia" w:ascii="微软雅黑" w:hAnsi="微软雅黑" w:cs="微软雅黑"/>
          <w:lang w:val="en-US" w:eastAsia="zh-CN"/>
        </w:rPr>
        <w:t>5</w:t>
      </w:r>
      <w:r>
        <w:rPr>
          <w:rFonts w:hint="eastAsia" w:ascii="微软雅黑" w:hAnsi="微软雅黑" w:cs="微软雅黑"/>
        </w:rPr>
        <w:t>、结束考生面试</w:t>
      </w:r>
      <w:bookmarkEnd w:id="19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考官可以点击“结束该生面试”按钮结束该考生的面试，结束后可继续邀请其他考生进行面试</w:t>
      </w:r>
    </w:p>
    <w:p>
      <w:pPr>
        <w:rPr>
          <w:rFonts w:hint="eastAsia" w:ascii="微软雅黑" w:hAnsi="微软雅黑" w:cs="微软雅黑"/>
        </w:rPr>
      </w:pPr>
      <w:r>
        <w:rPr>
          <w:rFonts w:ascii="微软雅黑" w:hAnsi="微软雅黑" w:cs="微软雅黑"/>
        </w:rPr>
        <w:drawing>
          <wp:inline distT="0" distB="0" distL="0" distR="0">
            <wp:extent cx="5274310" cy="3266440"/>
            <wp:effectExtent l="0" t="0" r="2540" b="1016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6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="微软雅黑" w:hAnsi="微软雅黑" w:cs="微软雅黑"/>
        </w:rPr>
      </w:pPr>
      <w:bookmarkStart w:id="20" w:name="_Toc11820"/>
      <w:r>
        <w:rPr>
          <w:rFonts w:hint="eastAsia" w:ascii="微软雅黑" w:hAnsi="微软雅黑" w:cs="微软雅黑"/>
        </w:rPr>
        <w:t>6.</w:t>
      </w:r>
      <w:r>
        <w:rPr>
          <w:rFonts w:hint="eastAsia" w:ascii="微软雅黑" w:hAnsi="微软雅黑" w:cs="微软雅黑"/>
          <w:lang w:val="en-US" w:eastAsia="zh-CN"/>
        </w:rPr>
        <w:t>6</w:t>
      </w:r>
      <w:r>
        <w:rPr>
          <w:rFonts w:hint="eastAsia" w:ascii="微软雅黑" w:hAnsi="微软雅黑" w:cs="微软雅黑"/>
        </w:rPr>
        <w:t>、结束考场</w:t>
      </w:r>
      <w:bookmarkEnd w:id="20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当所有考生都已面试完后，考官可以点击“结束考场”按钮，结束后考官和考生无法再次进入考场</w:t>
      </w:r>
    </w:p>
    <w:p>
      <w:pPr>
        <w:rPr>
          <w:rFonts w:ascii="微软雅黑" w:hAnsi="微软雅黑" w:cs="微软雅黑"/>
        </w:rPr>
      </w:pPr>
      <w:r>
        <w:rPr>
          <w:rFonts w:ascii="微软雅黑" w:hAnsi="微软雅黑" w:cs="微软雅黑"/>
        </w:rPr>
        <w:drawing>
          <wp:inline distT="0" distB="0" distL="0" distR="0">
            <wp:extent cx="5274310" cy="3300730"/>
            <wp:effectExtent l="0" t="0" r="2540" b="1397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0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312" w:after="312"/>
        <w:rPr>
          <w:rFonts w:ascii="微软雅黑" w:hAnsi="微软雅黑" w:cs="微软雅黑"/>
        </w:rPr>
      </w:pPr>
      <w:bookmarkStart w:id="21" w:name="_Toc7586"/>
      <w:r>
        <w:rPr>
          <w:rFonts w:hint="eastAsia" w:ascii="微软雅黑" w:hAnsi="微软雅黑" w:cs="微软雅黑"/>
        </w:rPr>
        <w:t>副考官</w:t>
      </w:r>
      <w:bookmarkEnd w:id="21"/>
    </w:p>
    <w:p>
      <w:pPr>
        <w:pStyle w:val="3"/>
        <w:spacing w:before="312" w:after="312"/>
        <w:rPr>
          <w:rFonts w:ascii="微软雅黑" w:hAnsi="微软雅黑" w:cs="微软雅黑"/>
        </w:rPr>
      </w:pPr>
      <w:bookmarkStart w:id="22" w:name="_Toc1883"/>
      <w:r>
        <w:rPr>
          <w:rFonts w:hint="eastAsia" w:ascii="微软雅黑" w:hAnsi="微软雅黑" w:cs="微软雅黑"/>
        </w:rPr>
        <w:t>1、登录</w:t>
      </w:r>
      <w:bookmarkEnd w:id="22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副考官输入学校公布的考试地址，选择专业后通过手机短信验证码进行登录</w:t>
      </w:r>
    </w:p>
    <w:p>
      <w:pPr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267325" cy="3291840"/>
            <wp:effectExtent l="0" t="0" r="9525" b="3810"/>
            <wp:docPr id="56" name="图片 56" descr="2534bff21097053d503e0c4b527f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2534bff21097053d503e0c4b527f23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before="312" w:after="312"/>
        <w:rPr>
          <w:rFonts w:ascii="微软雅黑" w:hAnsi="微软雅黑" w:cs="微软雅黑"/>
        </w:rPr>
      </w:pPr>
      <w:bookmarkStart w:id="23" w:name="_Toc25937"/>
      <w:r>
        <w:rPr>
          <w:rFonts w:hint="eastAsia" w:ascii="微软雅黑" w:hAnsi="微软雅黑" w:cs="微软雅黑"/>
        </w:rPr>
        <w:t>2、查看考场</w:t>
      </w:r>
      <w:bookmarkEnd w:id="23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副考官登录成功后，能够看到自己的考场信息</w:t>
      </w:r>
    </w:p>
    <w:p>
      <w:pPr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266690" cy="3437890"/>
            <wp:effectExtent l="0" t="0" r="10160" b="10160"/>
            <wp:docPr id="75" name="图片 75" descr="考官登录_首页 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考官登录_首页 副本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3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before="312" w:after="312"/>
        <w:rPr>
          <w:rFonts w:ascii="微软雅黑" w:hAnsi="微软雅黑" w:cs="微软雅黑"/>
        </w:rPr>
      </w:pPr>
      <w:bookmarkStart w:id="24" w:name="_Toc28602"/>
      <w:r>
        <w:rPr>
          <w:rFonts w:hint="eastAsia" w:ascii="微软雅黑" w:hAnsi="微软雅黑" w:cs="微软雅黑"/>
        </w:rPr>
        <w:t>3、下载客户端</w:t>
      </w:r>
      <w:bookmarkEnd w:id="24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副考官可以点击“下载Windows客户端”按钮进行软件下载，并根据提示进行安装</w:t>
      </w:r>
    </w:p>
    <w:p>
      <w:pPr>
        <w:rPr>
          <w:rFonts w:ascii="微软雅黑" w:hAnsi="微软雅黑" w:cs="微软雅黑"/>
        </w:rPr>
      </w:pPr>
      <w:r>
        <w:drawing>
          <wp:inline distT="0" distB="0" distL="114300" distR="114300">
            <wp:extent cx="5264150" cy="3402330"/>
            <wp:effectExtent l="0" t="0" r="12700" b="7620"/>
            <wp:docPr id="7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1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40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312" w:after="312"/>
        <w:rPr>
          <w:rFonts w:ascii="微软雅黑" w:hAnsi="微软雅黑" w:cs="微软雅黑"/>
        </w:rPr>
      </w:pPr>
      <w:bookmarkStart w:id="25" w:name="_Toc17040"/>
      <w:r>
        <w:rPr>
          <w:rFonts w:hint="eastAsia" w:ascii="微软雅黑" w:hAnsi="微软雅黑" w:cs="微软雅黑"/>
        </w:rPr>
        <w:t>4、打开客户端进入考场</w:t>
      </w:r>
      <w:bookmarkEnd w:id="25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考试时间开始时，副考官可以点击“进入考场”按钮打开客户端</w:t>
      </w:r>
    </w:p>
    <w:p>
      <w:pPr>
        <w:rPr>
          <w:rFonts w:ascii="微软雅黑" w:hAnsi="微软雅黑" w:cs="微软雅黑"/>
        </w:rPr>
      </w:pPr>
      <w:r>
        <w:drawing>
          <wp:inline distT="0" distB="0" distL="114300" distR="114300">
            <wp:extent cx="5268595" cy="3420110"/>
            <wp:effectExtent l="0" t="0" r="8255" b="8890"/>
            <wp:docPr id="7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1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42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312" w:after="312"/>
        <w:rPr>
          <w:rFonts w:ascii="微软雅黑" w:hAnsi="微软雅黑" w:cs="微软雅黑"/>
        </w:rPr>
      </w:pPr>
      <w:bookmarkStart w:id="26" w:name="_Toc5904"/>
      <w:r>
        <w:rPr>
          <w:rFonts w:hint="eastAsia" w:ascii="微软雅黑" w:hAnsi="微软雅黑" w:cs="微软雅黑"/>
        </w:rPr>
        <w:t>5、设备检测</w:t>
      </w:r>
      <w:bookmarkEnd w:id="26"/>
    </w:p>
    <w:p>
      <w:pPr>
        <w:jc w:val="left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进入考场之前，副考官需要对自己的音频和视频进行检测</w:t>
      </w:r>
      <w:r>
        <w:drawing>
          <wp:inline distT="0" distB="0" distL="114300" distR="114300">
            <wp:extent cx="5269230" cy="5245100"/>
            <wp:effectExtent l="0" t="0" r="7620" b="12700"/>
            <wp:docPr id="8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24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230" cy="5245100"/>
            <wp:effectExtent l="0" t="0" r="7620" b="12700"/>
            <wp:docPr id="8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24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312" w:after="312"/>
        <w:rPr>
          <w:rFonts w:ascii="微软雅黑" w:hAnsi="微软雅黑" w:cs="微软雅黑"/>
        </w:rPr>
      </w:pPr>
      <w:bookmarkStart w:id="27" w:name="_Toc2295"/>
      <w:r>
        <w:rPr>
          <w:rFonts w:hint="eastAsia" w:ascii="微软雅黑" w:hAnsi="微软雅黑" w:cs="微软雅黑"/>
        </w:rPr>
        <w:t>6、考场界面</w:t>
      </w:r>
      <w:bookmarkEnd w:id="27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副考官进入考场后，可以和主考官</w:t>
      </w:r>
      <w:bookmarkStart w:id="28" w:name="_GoBack"/>
      <w:bookmarkEnd w:id="28"/>
      <w:r>
        <w:rPr>
          <w:rFonts w:hint="eastAsia" w:ascii="微软雅黑" w:hAnsi="微软雅黑" w:cs="微软雅黑"/>
        </w:rPr>
        <w:t>一起进行面试，但是无法进行面试管理</w:t>
      </w:r>
    </w:p>
    <w:p>
      <w:r>
        <w:rPr>
          <w:rFonts w:ascii="微软雅黑" w:hAnsi="微软雅黑" w:cs="微软雅黑"/>
        </w:rPr>
        <w:drawing>
          <wp:inline distT="0" distB="0" distL="0" distR="0">
            <wp:extent cx="5274310" cy="3295650"/>
            <wp:effectExtent l="0" t="0" r="254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Calibri Light">
    <w:panose1 w:val="020F0302020204030204"/>
    <w:charset w:val="00"/>
    <w:family w:val="auto"/>
    <w:pitch w:val="default"/>
    <w:sig w:usb0="A00002EF" w:usb1="4000207B" w:usb2="00000000" w:usb3="00000000" w:csb0="2000019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BCE2281E"/>
    <w:multiLevelType w:val="multilevel"/>
    <w:tmpl w:val="BCE2281E"/>
    <w:lvl w:ilvl="0" w:tentative="0">
      <w:start w:val="1"/>
      <w:numFmt w:val="decimal"/>
      <w:pStyle w:val="13"/>
      <w:lvlText w:val="%1."/>
      <w:lvlJc w:val="left"/>
      <w:pPr>
        <w:ind w:left="425" w:hanging="425"/>
      </w:pPr>
      <w:rPr>
        <w:rFonts w:hint="default" w:ascii="Arial" w:hAnsi="Arial" w:eastAsia="宋体" w:cs="Arial"/>
        <w:sz w:val="32"/>
      </w:rPr>
    </w:lvl>
    <w:lvl w:ilvl="1" w:tentative="0">
      <w:start w:val="1"/>
      <w:numFmt w:val="decimal"/>
      <w:lvlText w:val="%1.%2."/>
      <w:lvlJc w:val="left"/>
      <w:pPr>
        <w:ind w:left="567" w:hanging="567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2" w:tentative="0">
      <w:start w:val="1"/>
      <w:numFmt w:val="decimal"/>
      <w:lvlText w:val="%1.%2.%3."/>
      <w:lvlJc w:val="left"/>
      <w:pPr>
        <w:ind w:left="709" w:hanging="709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3" w:tentative="0">
      <w:start w:val="1"/>
      <w:numFmt w:val="decimal"/>
      <w:pStyle w:val="14"/>
      <w:lvlText w:val="%1.%2.%3.%4."/>
      <w:lvlJc w:val="left"/>
      <w:pPr>
        <w:ind w:left="851" w:hanging="851"/>
      </w:pPr>
    </w:lvl>
    <w:lvl w:ilvl="4" w:tentative="0">
      <w:start w:val="1"/>
      <w:numFmt w:val="decimal"/>
      <w:pStyle w:val="15"/>
      <w:lvlText w:val="%1.%2.%3.%4.%5."/>
      <w:lvlJc w:val="left"/>
      <w:pPr>
        <w:ind w:left="992" w:hanging="992"/>
      </w:pPr>
    </w:lvl>
    <w:lvl w:ilvl="5" w:tentative="0">
      <w:start w:val="1"/>
      <w:numFmt w:val="decimal"/>
      <w:lvlText w:val="%1.%2.%3.%4.%5.%6."/>
      <w:lvlJc w:val="left"/>
      <w:pPr>
        <w:ind w:left="1134" w:hanging="1134"/>
      </w:pPr>
    </w:lvl>
    <w:lvl w:ilvl="6" w:tentative="0">
      <w:start w:val="1"/>
      <w:numFmt w:val="decimal"/>
      <w:lvlText w:val="%1.%2.%3.%4.%5.%6.%7."/>
      <w:lvlJc w:val="left"/>
      <w:pPr>
        <w:ind w:left="1276" w:hanging="1276"/>
      </w:pPr>
    </w:lvl>
    <w:lvl w:ilvl="7" w:tentative="0">
      <w:start w:val="1"/>
      <w:numFmt w:val="decimal"/>
      <w:lvlText w:val="%1.%2.%3.%4.%5.%6.%7.%8."/>
      <w:lvlJc w:val="left"/>
      <w:pPr>
        <w:ind w:left="4684" w:hanging="1418"/>
      </w:pPr>
    </w:lvl>
    <w:lvl w:ilvl="8" w:tentative="0">
      <w:start w:val="1"/>
      <w:numFmt w:val="decimal"/>
      <w:lvlText w:val="%1.%2.%3.%4.%5.%6.%7.%8.%9."/>
      <w:lvlJc w:val="left"/>
      <w:pPr>
        <w:ind w:left="4825" w:hanging="1559"/>
      </w:pPr>
    </w:lvl>
  </w:abstractNum>
  <w:abstractNum w:abstractNumId="1">
    <w:nsid w:val="EDD35D41"/>
    <w:multiLevelType w:val="singleLevel"/>
    <w:tmpl w:val="EDD35D41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4147D50D"/>
    <w:multiLevelType w:val="singleLevel"/>
    <w:tmpl w:val="4147D50D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30C5891"/>
    <w:rsid w:val="07A10D99"/>
    <w:rsid w:val="0AFB2327"/>
    <w:rsid w:val="0B7A2A77"/>
    <w:rsid w:val="0C0F044D"/>
    <w:rsid w:val="0CD12989"/>
    <w:rsid w:val="11BA24B2"/>
    <w:rsid w:val="12806A95"/>
    <w:rsid w:val="15F855D9"/>
    <w:rsid w:val="1DEB231C"/>
    <w:rsid w:val="1E266395"/>
    <w:rsid w:val="1F38520E"/>
    <w:rsid w:val="20C34921"/>
    <w:rsid w:val="22A04AE7"/>
    <w:rsid w:val="256A398E"/>
    <w:rsid w:val="27893F69"/>
    <w:rsid w:val="35587078"/>
    <w:rsid w:val="444D4E57"/>
    <w:rsid w:val="56176EA3"/>
    <w:rsid w:val="5B581DA8"/>
    <w:rsid w:val="5FA21428"/>
    <w:rsid w:val="60C53CA0"/>
    <w:rsid w:val="62E426F8"/>
    <w:rsid w:val="651545D5"/>
    <w:rsid w:val="65851A14"/>
    <w:rsid w:val="658A6C71"/>
    <w:rsid w:val="6BDC0EC1"/>
    <w:rsid w:val="6C557EC0"/>
    <w:rsid w:val="6D012C1F"/>
    <w:rsid w:val="6FC46235"/>
    <w:rsid w:val="7CE1364C"/>
    <w:rsid w:val="7E3A3970"/>
    <w:rsid w:val="7E4B5361"/>
    <w:rsid w:val="7ECF54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eastAsia="微软雅黑" w:asciiTheme="minorHAnsi" w:hAnsiTheme="minorHAnsi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0"/>
    <w:qFormat/>
    <w:uiPriority w:val="0"/>
    <w:pPr>
      <w:keepNext/>
      <w:keepLines/>
      <w:spacing w:before="340" w:after="330" w:line="578" w:lineRule="auto"/>
      <w:outlineLvl w:val="0"/>
    </w:pPr>
    <w:rPr>
      <w:rFonts w:eastAsia="微软雅黑" w:asciiTheme="minorAscii" w:hAnsiTheme="minorAscii"/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2"/>
    <w:semiHidden/>
    <w:unhideWhenUsed/>
    <w:qFormat/>
    <w:uiPriority w:val="0"/>
    <w:pPr>
      <w:keepNext/>
      <w:keepLines/>
      <w:spacing w:before="260" w:after="260" w:line="416" w:lineRule="auto"/>
      <w:outlineLvl w:val="1"/>
    </w:pPr>
    <w:rPr>
      <w:rFonts w:eastAsia="微软雅黑" w:asciiTheme="majorAscii" w:hAnsiTheme="majorAscii" w:cstheme="majorBidi"/>
      <w:b/>
      <w:bCs/>
      <w:sz w:val="32"/>
      <w:szCs w:val="32"/>
    </w:rPr>
  </w:style>
  <w:style w:type="paragraph" w:styleId="4">
    <w:name w:val="heading 3"/>
    <w:basedOn w:val="1"/>
    <w:next w:val="1"/>
    <w:link w:val="11"/>
    <w:semiHidden/>
    <w:unhideWhenUsed/>
    <w:qFormat/>
    <w:uiPriority w:val="0"/>
    <w:pPr>
      <w:keepNext/>
      <w:keepLines/>
      <w:spacing w:line="240" w:lineRule="auto"/>
      <w:ind w:firstLine="363"/>
      <w:outlineLvl w:val="2"/>
    </w:pPr>
    <w:rPr>
      <w:bCs/>
      <w:kern w:val="0"/>
      <w:szCs w:val="32"/>
      <w:lang w:eastAsia="en-US" w:bidi="en-US"/>
    </w:rPr>
  </w:style>
  <w:style w:type="paragraph" w:styleId="5">
    <w:name w:val="heading 4"/>
    <w:basedOn w:val="1"/>
    <w:next w:val="1"/>
    <w:semiHidden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微软雅黑"/>
      <w:b/>
      <w:sz w:val="28"/>
    </w:rPr>
  </w:style>
  <w:style w:type="paragraph" w:styleId="6">
    <w:name w:val="heading 5"/>
    <w:basedOn w:val="1"/>
    <w:next w:val="1"/>
    <w:link w:val="16"/>
    <w:semiHidden/>
    <w:unhideWhenUsed/>
    <w:qFormat/>
    <w:uiPriority w:val="0"/>
    <w:pPr>
      <w:keepNext/>
      <w:keepLines/>
      <w:widowControl w:val="0"/>
      <w:spacing w:beforeAutospacing="0" w:afterAutospacing="0"/>
      <w:ind w:firstLine="0"/>
      <w:jc w:val="both"/>
      <w:outlineLvl w:val="4"/>
    </w:pPr>
    <w:rPr>
      <w:rFonts w:ascii="Times" w:hAnsi="Times" w:eastAsia="微软雅黑" w:cs="Times New Roman"/>
      <w:bCs/>
      <w:kern w:val="2"/>
      <w:sz w:val="24"/>
      <w:szCs w:val="28"/>
      <w:lang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8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Title"/>
    <w:basedOn w:val="1"/>
    <w:next w:val="1"/>
    <w:link w:val="17"/>
    <w:qFormat/>
    <w:uiPriority w:val="0"/>
    <w:pPr>
      <w:jc w:val="center"/>
      <w:outlineLvl w:val="0"/>
    </w:pPr>
    <w:rPr>
      <w:rFonts w:eastAsia="微软雅黑" w:asciiTheme="majorAscii" w:hAnsiTheme="majorAscii" w:cstheme="majorBidi"/>
      <w:b/>
      <w:bCs/>
      <w:sz w:val="44"/>
      <w:szCs w:val="32"/>
    </w:rPr>
  </w:style>
  <w:style w:type="character" w:customStyle="1" w:styleId="10">
    <w:name w:val="标题 1 字符"/>
    <w:basedOn w:val="9"/>
    <w:link w:val="2"/>
    <w:qFormat/>
    <w:uiPriority w:val="9"/>
    <w:rPr>
      <w:rFonts w:eastAsia="微软雅黑" w:asciiTheme="minorAscii" w:hAnsiTheme="minorAscii"/>
      <w:b/>
      <w:bCs/>
      <w:kern w:val="0"/>
      <w:sz w:val="44"/>
      <w:szCs w:val="44"/>
      <w:lang w:eastAsia="en-US" w:bidi="en-US"/>
    </w:rPr>
  </w:style>
  <w:style w:type="character" w:customStyle="1" w:styleId="11">
    <w:name w:val="标题 3 Char"/>
    <w:basedOn w:val="9"/>
    <w:link w:val="4"/>
    <w:qFormat/>
    <w:uiPriority w:val="0"/>
    <w:rPr>
      <w:rFonts w:eastAsia="微软雅黑"/>
      <w:bCs/>
      <w:kern w:val="0"/>
      <w:sz w:val="24"/>
      <w:szCs w:val="32"/>
      <w:lang w:eastAsia="en-US" w:bidi="en-US"/>
    </w:rPr>
  </w:style>
  <w:style w:type="character" w:customStyle="1" w:styleId="12">
    <w:name w:val="标题 2 Char"/>
    <w:basedOn w:val="9"/>
    <w:link w:val="3"/>
    <w:qFormat/>
    <w:uiPriority w:val="0"/>
    <w:rPr>
      <w:rFonts w:eastAsia="微软雅黑" w:asciiTheme="majorAscii" w:hAnsiTheme="majorAscii" w:cstheme="majorBidi"/>
      <w:b/>
      <w:bCs/>
      <w:kern w:val="2"/>
      <w:sz w:val="32"/>
      <w:szCs w:val="32"/>
    </w:rPr>
  </w:style>
  <w:style w:type="paragraph" w:customStyle="1" w:styleId="13">
    <w:name w:val="T1"/>
    <w:basedOn w:val="1"/>
    <w:qFormat/>
    <w:uiPriority w:val="0"/>
    <w:pPr>
      <w:numPr>
        <w:ilvl w:val="0"/>
        <w:numId w:val="1"/>
      </w:numPr>
      <w:ind w:left="425" w:hanging="425"/>
    </w:pPr>
  </w:style>
  <w:style w:type="paragraph" w:customStyle="1" w:styleId="14">
    <w:name w:val="T4"/>
    <w:basedOn w:val="1"/>
    <w:qFormat/>
    <w:uiPriority w:val="0"/>
    <w:pPr>
      <w:numPr>
        <w:ilvl w:val="3"/>
        <w:numId w:val="1"/>
      </w:numPr>
      <w:ind w:left="851" w:hanging="851"/>
    </w:pPr>
  </w:style>
  <w:style w:type="paragraph" w:customStyle="1" w:styleId="15">
    <w:name w:val="T5"/>
    <w:basedOn w:val="1"/>
    <w:qFormat/>
    <w:uiPriority w:val="0"/>
    <w:pPr>
      <w:numPr>
        <w:ilvl w:val="4"/>
        <w:numId w:val="1"/>
      </w:numPr>
      <w:ind w:left="992" w:hanging="992"/>
    </w:pPr>
  </w:style>
  <w:style w:type="character" w:customStyle="1" w:styleId="16">
    <w:name w:val="标题 5 Char"/>
    <w:basedOn w:val="9"/>
    <w:link w:val="6"/>
    <w:qFormat/>
    <w:uiPriority w:val="0"/>
    <w:rPr>
      <w:rFonts w:ascii="Times" w:hAnsi="Times" w:eastAsia="微软雅黑" w:cs="Times New Roman"/>
      <w:bCs/>
      <w:sz w:val="24"/>
      <w:szCs w:val="28"/>
    </w:rPr>
  </w:style>
  <w:style w:type="character" w:customStyle="1" w:styleId="17">
    <w:name w:val="标题 Char"/>
    <w:basedOn w:val="9"/>
    <w:link w:val="7"/>
    <w:qFormat/>
    <w:uiPriority w:val="10"/>
    <w:rPr>
      <w:rFonts w:eastAsia="微软雅黑" w:asciiTheme="majorAscii" w:hAnsiTheme="majorAscii" w:cstheme="majorBidi"/>
      <w:b/>
      <w:bCs/>
      <w:sz w:val="44"/>
      <w:szCs w:val="32"/>
    </w:rPr>
  </w:style>
  <w:style w:type="paragraph" w:styleId="18">
    <w:name w:val="List Paragraph"/>
    <w:basedOn w:val="1"/>
    <w:qFormat/>
    <w:uiPriority w:val="34"/>
    <w:pPr>
      <w:ind w:firstLine="0" w:firstLineChars="0"/>
      <w:jc w:val="left"/>
    </w:pPr>
    <w:rPr>
      <w:rFonts w:eastAsia="微软雅黑" w:asciiTheme="minorAscii" w:hAnsiTheme="minorAscii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4" Type="http://schemas.openxmlformats.org/officeDocument/2006/relationships/fontTable" Target="fontTable.xml"/><Relationship Id="rId33" Type="http://schemas.openxmlformats.org/officeDocument/2006/relationships/numbering" Target="numbering.xml"/><Relationship Id="rId32" Type="http://schemas.openxmlformats.org/officeDocument/2006/relationships/customXml" Target="../customXml/item1.xml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Office_11.1.0.9513_F1E327BC-269C-435d-A152-05C5408002CA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2019-12-25T07:04:00Z</dcterms:created>
  <dc:creator>Administrator</dc:creator>
  <cp:lastModifiedBy>AAAAA</cp:lastModifiedBy>
  <dcterms:modified xsi:type="dcterms:W3CDTF">2020-05-04T02:36:50Z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2052-11.1.0.9513</vt:lpwstr>
  </property>
</Properties>
</file>